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bookmarkStart w:id="0" w:name="_GoBack"/>
      <w:r>
        <w:rPr>
          <w:b/>
          <w:sz w:val="52"/>
          <w:szCs w:val="52"/>
          <w:u w:val="single"/>
        </w:rPr>
        <w:t>Расписание служб в период с</w:t>
      </w:r>
      <w:r>
        <w:rPr>
          <w:rFonts w:hint="default"/>
          <w:b/>
          <w:sz w:val="52"/>
          <w:szCs w:val="52"/>
          <w:u w:val="single"/>
          <w:lang w:val="ru-RU"/>
        </w:rPr>
        <w:t xml:space="preserve"> 18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24</w:t>
      </w:r>
      <w:r>
        <w:rPr>
          <w:b/>
          <w:sz w:val="52"/>
          <w:szCs w:val="52"/>
          <w:u w:val="single"/>
        </w:rPr>
        <w:t xml:space="preserve">-е </w:t>
      </w:r>
      <w:r>
        <w:rPr>
          <w:b/>
          <w:sz w:val="52"/>
          <w:szCs w:val="52"/>
          <w:u w:val="single"/>
          <w:lang w:val="ru-RU"/>
        </w:rPr>
        <w:t>декабря</w:t>
      </w:r>
      <w:bookmarkEnd w:id="0"/>
      <w:r>
        <w:rPr>
          <w:b/>
          <w:sz w:val="52"/>
          <w:szCs w:val="52"/>
          <w:u w:val="single"/>
        </w:rPr>
        <w:t xml:space="preserve">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18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декабря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понедельник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В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ru-RU" w:eastAsia="zh-CN" w:bidi="ar-SA"/>
              </w:rPr>
              <w:t>сен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ощное бдение, исповедь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default" w:cs="Arial"/>
                <w:b/>
                <w:sz w:val="64"/>
                <w:szCs w:val="64"/>
                <w:lang w:val="ru-RU" w:eastAsia="zh-CN" w:bidi="ar-SA"/>
              </w:rPr>
              <w:t>Святителя Николая, архиепископа Мир Ликийских чудотворца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17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19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декабря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вторник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b/>
                <w:sz w:val="96"/>
                <w:szCs w:val="96"/>
                <w:lang w:val="ru-RU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7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23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декабря</w:t>
            </w:r>
            <w:r>
              <w:rPr>
                <w:b/>
                <w:sz w:val="52"/>
                <w:szCs w:val="52"/>
              </w:rPr>
              <w:t xml:space="preserve">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9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В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ru-RU" w:eastAsia="zh-CN" w:bidi="ar-SA"/>
              </w:rPr>
              <w:t>сен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ощное бдение, исповедь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default" w:cs="Arial"/>
                <w:b/>
                <w:sz w:val="64"/>
                <w:szCs w:val="64"/>
                <w:lang w:val="ru-RU" w:eastAsia="zh-CN" w:bidi="ar-SA"/>
              </w:rPr>
              <w:t xml:space="preserve">Прп. Даниила столпника 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24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декабря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92D05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F48B18" w:sz="16" w:space="10"/>
        <w:left w:val="flowersDaisies" w:color="F48B18" w:sz="16" w:space="10"/>
        <w:bottom w:val="flowersDaisies" w:color="F48B18" w:sz="16" w:space="10"/>
        <w:right w:val="flowersDaisies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33FF28AA"/>
    <w:rsid w:val="3D4F2B9D"/>
    <w:rsid w:val="3E7F33ED"/>
    <w:rsid w:val="64C5BE32"/>
    <w:rsid w:val="72FC847F"/>
    <w:rsid w:val="7AFFBB9B"/>
    <w:rsid w:val="BFE7CF37"/>
    <w:rsid w:val="ED731E4F"/>
    <w:rsid w:val="F8FC263C"/>
    <w:rsid w:val="FCEE389E"/>
    <w:rsid w:val="FF6EE7B3"/>
    <w:rsid w:val="FF7B53B7"/>
    <w:rsid w:val="FFFFB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uiPriority w:val="0"/>
  </w:style>
  <w:style w:type="character" w:customStyle="1" w:styleId="46">
    <w:name w:val="dd_glas"/>
    <w:basedOn w:val="11"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341</Characters>
  <Lines>3</Lines>
  <Paragraphs>1</Paragraphs>
  <TotalTime>14</TotalTime>
  <ScaleCrop>false</ScaleCrop>
  <LinksUpToDate>false</LinksUpToDate>
  <CharactersWithSpaces>382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2023-08-28T05:06:00Z</dcterms:created>
  <dc:creator>Ученик</dc:creator>
  <cp:lastModifiedBy>okkamov</cp:lastModifiedBy>
  <cp:lastPrinted>2023-12-04T03:24:00Z</cp:lastPrinted>
  <dcterms:modified xsi:type="dcterms:W3CDTF">2023-12-17T06:50:19Z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