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Расписание служб в период с</w:t>
      </w:r>
      <w:r>
        <w:rPr>
          <w:rFonts w:hint="default"/>
          <w:b/>
          <w:sz w:val="44"/>
          <w:szCs w:val="44"/>
          <w:u w:val="single"/>
          <w:lang w:val="en-US"/>
        </w:rPr>
        <w:t>o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default"/>
          <w:b/>
          <w:sz w:val="44"/>
          <w:szCs w:val="44"/>
          <w:u w:val="single"/>
          <w:lang w:val="ru-RU"/>
        </w:rPr>
        <w:t>2</w:t>
      </w:r>
      <w:r>
        <w:rPr>
          <w:b/>
          <w:sz w:val="44"/>
          <w:szCs w:val="44"/>
          <w:u w:val="single"/>
        </w:rPr>
        <w:t xml:space="preserve">-го по </w:t>
      </w:r>
      <w:r>
        <w:rPr>
          <w:rFonts w:hint="default"/>
          <w:b/>
          <w:sz w:val="44"/>
          <w:szCs w:val="44"/>
          <w:u w:val="single"/>
          <w:lang w:val="ru-RU"/>
        </w:rPr>
        <w:t>1</w:t>
      </w:r>
      <w:r>
        <w:rPr>
          <w:rFonts w:hint="default"/>
          <w:b/>
          <w:sz w:val="44"/>
          <w:szCs w:val="44"/>
          <w:u w:val="single"/>
          <w:lang w:val="en-US"/>
        </w:rPr>
        <w:t>5</w:t>
      </w:r>
      <w:r>
        <w:rPr>
          <w:b/>
          <w:sz w:val="44"/>
          <w:szCs w:val="44"/>
          <w:u w:val="single"/>
        </w:rPr>
        <w:t>-е марта</w:t>
      </w:r>
    </w:p>
    <w:tbl>
      <w:tblPr>
        <w:tblStyle w:val="12"/>
        <w:tblW w:w="15168" w:type="dxa"/>
        <w:tblInd w:w="0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9873"/>
        <w:gridCol w:w="1568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570" w:hRule="exact"/>
        </w:trPr>
        <w:tc>
          <w:tcPr>
            <w:tcW w:w="3727" w:type="dxa"/>
            <w:shd w:val="clear" w:color="auto" w:fill="0D0D0D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9873" w:type="dxa"/>
            <w:shd w:val="clear" w:color="auto" w:fill="0D0D0D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68" w:type="dxa"/>
            <w:shd w:val="clear" w:color="auto" w:fill="0D0D0D"/>
            <w:vAlign w:val="center"/>
          </w:tcPr>
          <w:p>
            <w:pPr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472" w:hRule="exact"/>
        </w:trPr>
        <w:tc>
          <w:tcPr>
            <w:tcW w:w="37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7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987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П А Н И Х И Д А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6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1504" w:hRule="exact"/>
        </w:trPr>
        <w:tc>
          <w:tcPr>
            <w:tcW w:w="3727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3" w:type="dxa"/>
            <w:tcBorders>
              <w:left w:val="nil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cs="Arial"/>
                <w:b/>
                <w:color w:val="FFFF00"/>
                <w:sz w:val="36"/>
                <w:szCs w:val="36"/>
              </w:rPr>
            </w:pPr>
            <w:r>
              <w:rPr>
                <w:rFonts w:cs="Arial"/>
                <w:b/>
                <w:color w:val="FFFF00"/>
                <w:sz w:val="36"/>
                <w:szCs w:val="36"/>
              </w:rPr>
              <w:t>Всенощное бдение, исповедь</w:t>
            </w:r>
            <w:r>
              <w:rPr>
                <w:rFonts w:cs="Arial"/>
                <w:b/>
                <w:color w:val="FFFF00"/>
                <w:sz w:val="36"/>
                <w:szCs w:val="36"/>
              </w:rPr>
              <w:br w:type="textWrapping"/>
            </w:r>
            <w:r>
              <w:rPr>
                <w:rFonts w:cs="Arial"/>
                <w:b/>
                <w:color w:val="FFFF00"/>
                <w:sz w:val="44"/>
                <w:szCs w:val="44"/>
                <w:lang w:val="ru-RU"/>
              </w:rPr>
              <w:t>Втор</w:t>
            </w:r>
            <w:r>
              <w:rPr>
                <w:rFonts w:cs="Arial"/>
                <w:b/>
                <w:color w:val="FFFF00"/>
                <w:sz w:val="44"/>
                <w:szCs w:val="44"/>
              </w:rPr>
              <w:t>ая неделя поста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t xml:space="preserve"> 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br w:type="textWrapping"/>
            </w:r>
            <w:r>
              <w:rPr>
                <w:rFonts w:cs="Arial"/>
                <w:b/>
                <w:color w:val="FFFF00"/>
                <w:sz w:val="56"/>
                <w:szCs w:val="56"/>
                <w:lang w:val="ru-RU"/>
              </w:rPr>
              <w:t>Святителя</w:t>
            </w:r>
            <w:r>
              <w:rPr>
                <w:rFonts w:hint="default" w:cs="Arial"/>
                <w:b/>
                <w:color w:val="FFFF00"/>
                <w:sz w:val="56"/>
                <w:szCs w:val="56"/>
                <w:lang w:val="ru-RU"/>
              </w:rPr>
              <w:t xml:space="preserve"> Григория Паламы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t xml:space="preserve"> </w:t>
            </w:r>
          </w:p>
        </w:tc>
        <w:tc>
          <w:tcPr>
            <w:tcW w:w="1568" w:type="dxa"/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511" w:hRule="exact"/>
        </w:trPr>
        <w:tc>
          <w:tcPr>
            <w:tcW w:w="372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8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9873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Молебен святым по прошению прихожан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780" w:hRule="exact"/>
        </w:trPr>
        <w:tc>
          <w:tcPr>
            <w:tcW w:w="3727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3" w:type="dxa"/>
            <w:tcBorders>
              <w:left w:val="nil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FFFF00"/>
                <w:sz w:val="72"/>
                <w:szCs w:val="72"/>
              </w:rPr>
              <w:t xml:space="preserve">Литургия </w:t>
            </w:r>
            <w:r>
              <w:rPr>
                <w:b/>
                <w:color w:val="FFFF00"/>
                <w:sz w:val="48"/>
                <w:szCs w:val="48"/>
              </w:rPr>
              <w:t>Василия Великого</w:t>
            </w:r>
          </w:p>
        </w:tc>
        <w:tc>
          <w:tcPr>
            <w:tcW w:w="1568" w:type="dxa"/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1457" w:hRule="exact"/>
        </w:trPr>
        <w:tc>
          <w:tcPr>
            <w:tcW w:w="3727" w:type="dxa"/>
            <w:vMerge w:val="continue"/>
            <w:tcBorders>
              <w:bottom w:val="single" w:color="17365D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F2DCDC" w:themeFill="accent2" w:themeFillTint="32"/>
            <w:vAlign w:val="center"/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В</w:t>
            </w:r>
            <w:r>
              <w:rPr>
                <w:rFonts w:cs="Arial"/>
                <w:b/>
                <w:sz w:val="36"/>
                <w:szCs w:val="36"/>
                <w:lang w:val="ru-RU"/>
              </w:rPr>
              <w:t>ечерня</w:t>
            </w:r>
            <w:r>
              <w:rPr>
                <w:rFonts w:cs="Arial"/>
                <w:b/>
                <w:sz w:val="36"/>
                <w:szCs w:val="36"/>
              </w:rPr>
              <w:t>.</w:t>
            </w:r>
            <w:r>
              <w:rPr>
                <w:rFonts w:hint="default" w:cs="Arial"/>
                <w:b/>
                <w:sz w:val="36"/>
                <w:szCs w:val="36"/>
                <w:lang w:val="ru-RU"/>
              </w:rPr>
              <w:t xml:space="preserve"> Полеелейная утреня.</w:t>
            </w:r>
            <w:r>
              <w:rPr>
                <w:rFonts w:cs="Arial"/>
                <w:b/>
                <w:sz w:val="36"/>
                <w:szCs w:val="36"/>
              </w:rPr>
              <w:t xml:space="preserve"> Исповедь</w:t>
            </w:r>
          </w:p>
          <w:p>
            <w:pPr>
              <w:spacing w:after="0" w:line="192" w:lineRule="auto"/>
              <w:jc w:val="center"/>
              <w:rPr>
                <w:rFonts w:hint="default" w:cs="Arial"/>
                <w:b/>
                <w:sz w:val="36"/>
                <w:szCs w:val="36"/>
                <w:lang w:val="ru-RU"/>
              </w:rPr>
            </w:pPr>
            <w:r>
              <w:rPr>
                <w:rFonts w:hint="default" w:ascii="Calibri" w:hAnsi="Calibri" w:eastAsia="Calibri" w:cs="Arial"/>
                <w:b/>
                <w:sz w:val="56"/>
                <w:szCs w:val="56"/>
                <w:lang w:val="ru-RU"/>
              </w:rPr>
              <w:t>Первое и второе обретение главы Иоанна Предтечи</w:t>
            </w:r>
          </w:p>
        </w:tc>
        <w:tc>
          <w:tcPr>
            <w:tcW w:w="1568" w:type="dxa"/>
            <w:tcBorders>
              <w:bottom w:val="single" w:color="17365D" w:sz="4" w:space="0"/>
            </w:tcBorders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716" w:hRule="exact"/>
        </w:trPr>
        <w:tc>
          <w:tcPr>
            <w:tcW w:w="3727" w:type="dxa"/>
            <w:vMerge w:val="restart"/>
            <w:tcBorders>
              <w:top w:val="single" w:color="17365D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9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2"/>
                <w:szCs w:val="52"/>
                <w:lang w:val="ru-RU"/>
              </w:rPr>
              <w:t>понедельник</w:t>
            </w:r>
            <w:bookmarkStart w:id="0" w:name="_GoBack"/>
            <w:bookmarkEnd w:id="0"/>
          </w:p>
        </w:tc>
        <w:tc>
          <w:tcPr>
            <w:tcW w:w="9873" w:type="dxa"/>
            <w:tcBorders>
              <w:top w:val="single" w:color="17365D" w:sz="4" w:space="0"/>
              <w:left w:val="nil"/>
            </w:tcBorders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72"/>
                <w:szCs w:val="72"/>
                <w:lang w:val="ru-RU"/>
              </w:rPr>
            </w:pPr>
            <w:r>
              <w:rPr>
                <w:b/>
                <w:sz w:val="60"/>
                <w:szCs w:val="60"/>
              </w:rPr>
              <w:t>Литургия</w:t>
            </w:r>
            <w:r>
              <w:rPr>
                <w:rFonts w:hint="default"/>
                <w:b/>
                <w:sz w:val="60"/>
                <w:szCs w:val="60"/>
                <w:lang w:val="ru-RU"/>
              </w:rPr>
              <w:t xml:space="preserve"> </w:t>
            </w:r>
            <w:r>
              <w:rPr>
                <w:rFonts w:hint="default"/>
                <w:b/>
                <w:sz w:val="60"/>
                <w:szCs w:val="60"/>
                <w:lang w:val="ru-RU"/>
              </w:rPr>
              <w:t>Преждеосвященных</w:t>
            </w:r>
          </w:p>
        </w:tc>
        <w:tc>
          <w:tcPr>
            <w:tcW w:w="1568" w:type="dxa"/>
            <w:tcBorders>
              <w:top w:val="single" w:color="17365D" w:sz="4" w:space="0"/>
            </w:tcBorders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0"/>
                <w:szCs w:val="40"/>
                <w:lang w:val="ru-RU"/>
              </w:rPr>
              <w:t>8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862" w:hRule="exact"/>
        </w:trPr>
        <w:tc>
          <w:tcPr>
            <w:tcW w:w="3727" w:type="dxa"/>
            <w:vMerge w:val="continue"/>
            <w:tcBorders>
              <w:bottom w:val="single" w:color="17365D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F2DCDC" w:themeFill="accent2" w:themeFillTint="32"/>
            <w:vAlign w:val="center"/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В</w:t>
            </w:r>
            <w:r>
              <w:rPr>
                <w:rFonts w:cs="Arial"/>
                <w:b/>
                <w:sz w:val="36"/>
                <w:szCs w:val="36"/>
                <w:lang w:val="ru-RU"/>
              </w:rPr>
              <w:t>ечерня</w:t>
            </w:r>
            <w:r>
              <w:rPr>
                <w:rFonts w:cs="Arial"/>
                <w:b/>
                <w:sz w:val="36"/>
                <w:szCs w:val="36"/>
              </w:rPr>
              <w:t>.</w:t>
            </w:r>
            <w:r>
              <w:rPr>
                <w:rFonts w:hint="default" w:cs="Arial"/>
                <w:b/>
                <w:sz w:val="36"/>
                <w:szCs w:val="36"/>
                <w:lang w:val="ru-RU"/>
              </w:rPr>
              <w:t xml:space="preserve"> Полеелейная утреня.</w:t>
            </w:r>
          </w:p>
          <w:p>
            <w:pPr>
              <w:spacing w:after="0" w:line="192" w:lineRule="auto"/>
              <w:jc w:val="center"/>
              <w:rPr>
                <w:rFonts w:hint="default" w:cs="Arial"/>
                <w:b/>
                <w:sz w:val="36"/>
                <w:szCs w:val="36"/>
                <w:lang w:val="ru-RU"/>
              </w:rPr>
            </w:pPr>
            <w:r>
              <w:rPr>
                <w:rFonts w:hint="default" w:ascii="Calibri" w:hAnsi="Calibri" w:eastAsia="Calibri" w:cs="Arial"/>
                <w:b/>
                <w:sz w:val="56"/>
                <w:szCs w:val="56"/>
                <w:lang w:val="ru-RU"/>
              </w:rPr>
              <w:t>Святителя Сильвестра Омского</w:t>
            </w:r>
          </w:p>
        </w:tc>
        <w:tc>
          <w:tcPr>
            <w:tcW w:w="1568" w:type="dxa"/>
            <w:tcBorders>
              <w:bottom w:val="single" w:color="17365D" w:sz="4" w:space="0"/>
            </w:tcBorders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462" w:hRule="exact"/>
        </w:trPr>
        <w:tc>
          <w:tcPr>
            <w:tcW w:w="37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14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марта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987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П А Н И Х И Д А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6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1356" w:hRule="exact"/>
        </w:trPr>
        <w:tc>
          <w:tcPr>
            <w:tcW w:w="3727" w:type="dxa"/>
            <w:vMerge w:val="continue"/>
            <w:tcBorders>
              <w:bottom w:val="single" w:color="17365D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spacing w:after="0" w:line="192" w:lineRule="auto"/>
              <w:jc w:val="center"/>
              <w:rPr>
                <w:rFonts w:hint="default" w:cs="Arial"/>
                <w:b/>
                <w:color w:val="FFFF00"/>
                <w:sz w:val="56"/>
                <w:szCs w:val="56"/>
                <w:lang w:val="ru-RU"/>
              </w:rPr>
            </w:pPr>
            <w:r>
              <w:rPr>
                <w:rFonts w:cs="Arial"/>
                <w:b/>
                <w:color w:val="FFFF00"/>
                <w:sz w:val="36"/>
                <w:szCs w:val="36"/>
              </w:rPr>
              <w:t>В</w:t>
            </w:r>
            <w:r>
              <w:rPr>
                <w:rFonts w:cs="Arial"/>
                <w:b/>
                <w:color w:val="FFFF00"/>
                <w:sz w:val="36"/>
                <w:szCs w:val="36"/>
                <w:lang w:val="ru-RU"/>
              </w:rPr>
              <w:t>сенощное</w:t>
            </w:r>
            <w:r>
              <w:rPr>
                <w:rFonts w:hint="default" w:cs="Arial"/>
                <w:b/>
                <w:color w:val="FFFF00"/>
                <w:sz w:val="36"/>
                <w:szCs w:val="36"/>
                <w:lang w:val="ru-RU"/>
              </w:rPr>
              <w:t xml:space="preserve"> бдение</w:t>
            </w:r>
            <w:r>
              <w:rPr>
                <w:rFonts w:cs="Arial"/>
                <w:b/>
                <w:color w:val="FFFF00"/>
                <w:sz w:val="36"/>
                <w:szCs w:val="36"/>
              </w:rPr>
              <w:t>. Исповедь</w:t>
            </w:r>
            <w:r>
              <w:rPr>
                <w:rFonts w:cs="Arial"/>
                <w:b/>
                <w:color w:val="FFFF00"/>
                <w:sz w:val="36"/>
                <w:szCs w:val="36"/>
              </w:rPr>
              <w:br w:type="textWrapping"/>
            </w:r>
            <w:r>
              <w:rPr>
                <w:rFonts w:cs="Arial"/>
                <w:b/>
                <w:color w:val="FFFF00"/>
                <w:sz w:val="36"/>
                <w:szCs w:val="36"/>
                <w:lang w:val="ru-RU"/>
              </w:rPr>
              <w:t>Крестопоклонная</w:t>
            </w:r>
            <w:r>
              <w:rPr>
                <w:rFonts w:hint="default" w:cs="Arial"/>
                <w:b/>
                <w:color w:val="FFFF00"/>
                <w:sz w:val="36"/>
                <w:szCs w:val="36"/>
                <w:lang w:val="ru-RU"/>
              </w:rPr>
              <w:t xml:space="preserve"> неделя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FFFF00"/>
                <w:sz w:val="44"/>
                <w:szCs w:val="44"/>
                <w:lang w:val="ru-RU"/>
              </w:rPr>
            </w:pPr>
            <w:r>
              <w:rPr>
                <w:rFonts w:hint="default" w:cs="Arial"/>
                <w:b/>
                <w:color w:val="FFFF00"/>
                <w:sz w:val="56"/>
                <w:szCs w:val="56"/>
                <w:lang w:val="ru-RU"/>
              </w:rPr>
              <w:t>иконы Божией Матери Державная</w:t>
            </w:r>
          </w:p>
        </w:tc>
        <w:tc>
          <w:tcPr>
            <w:tcW w:w="1568" w:type="dxa"/>
            <w:tcBorders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FF00"/>
                <w:sz w:val="40"/>
                <w:szCs w:val="40"/>
                <w:lang w:val="ru-RU"/>
              </w:rPr>
              <w:t>7</w:t>
            </w:r>
            <w:r>
              <w:rPr>
                <w:b/>
                <w:color w:val="FFFF00"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511" w:hRule="exact"/>
        </w:trPr>
        <w:tc>
          <w:tcPr>
            <w:tcW w:w="372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en-US"/>
              </w:rPr>
              <w:t>1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>5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9873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Молебен святым по прошению прихожан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</w:tblPrEx>
        <w:trPr>
          <w:trHeight w:val="974" w:hRule="exact"/>
        </w:trPr>
        <w:tc>
          <w:tcPr>
            <w:tcW w:w="372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FFFF00"/>
                <w:sz w:val="44"/>
                <w:szCs w:val="44"/>
                <w:lang w:val="ru-RU"/>
              </w:rPr>
            </w:pPr>
            <w:r>
              <w:rPr>
                <w:b/>
                <w:color w:val="FFFF00"/>
                <w:sz w:val="44"/>
                <w:szCs w:val="44"/>
                <w:lang w:val="ru-RU"/>
              </w:rPr>
              <w:t>Утреня</w:t>
            </w:r>
            <w:r>
              <w:rPr>
                <w:rFonts w:hint="default"/>
                <w:b/>
                <w:color w:val="FFFF00"/>
                <w:sz w:val="44"/>
                <w:szCs w:val="44"/>
                <w:lang w:val="ru-RU"/>
              </w:rPr>
              <w:t>, вечерня</w:t>
            </w:r>
            <w:r>
              <w:rPr>
                <w:rFonts w:hint="default"/>
                <w:b/>
                <w:color w:val="FFFF00"/>
                <w:sz w:val="56"/>
                <w:szCs w:val="56"/>
                <w:lang w:val="ru-RU"/>
              </w:rPr>
              <w:br w:type="textWrapping"/>
            </w:r>
            <w:r>
              <w:rPr>
                <w:rFonts w:hint="default"/>
                <w:b/>
                <w:color w:val="FFFF00"/>
                <w:sz w:val="56"/>
                <w:szCs w:val="56"/>
                <w:lang w:val="ru-RU"/>
              </w:rPr>
              <w:t xml:space="preserve"> </w:t>
            </w:r>
            <w:r>
              <w:rPr>
                <w:b/>
                <w:color w:val="FFFF00"/>
                <w:sz w:val="56"/>
                <w:szCs w:val="56"/>
              </w:rPr>
              <w:t>Литургия</w:t>
            </w:r>
            <w:r>
              <w:rPr>
                <w:rFonts w:hint="default"/>
                <w:b/>
                <w:color w:val="FFFF00"/>
                <w:sz w:val="56"/>
                <w:szCs w:val="56"/>
                <w:lang w:val="ru-RU"/>
              </w:rPr>
              <w:t xml:space="preserve"> </w:t>
            </w:r>
            <w:r>
              <w:rPr>
                <w:b/>
                <w:color w:val="FFFF00"/>
                <w:sz w:val="48"/>
                <w:szCs w:val="48"/>
              </w:rPr>
              <w:t>Василия Великого</w:t>
            </w:r>
          </w:p>
        </w:tc>
        <w:tc>
          <w:tcPr>
            <w:tcW w:w="1568" w:type="dxa"/>
            <w:tcBorders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7:00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flowersDaisies" w:color="366091" w:themeColor="accent1" w:themeShade="BF" w:sz="20" w:space="10"/>
        <w:left w:val="flowersDaisies" w:color="366091" w:themeColor="accent1" w:themeShade="BF" w:sz="20" w:space="10"/>
        <w:bottom w:val="flowersDaisies" w:color="366091" w:themeColor="accent1" w:themeShade="BF" w:sz="20" w:space="10"/>
        <w:right w:val="flowersDaisies" w:color="366091" w:themeColor="accent1" w:themeShade="BF" w:sz="20" w:space="1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B4CFC"/>
    <w:rsid w:val="000E28CD"/>
    <w:rsid w:val="000E41A4"/>
    <w:rsid w:val="000F2385"/>
    <w:rsid w:val="00133C55"/>
    <w:rsid w:val="0021603B"/>
    <w:rsid w:val="0022693B"/>
    <w:rsid w:val="00227122"/>
    <w:rsid w:val="00235A1F"/>
    <w:rsid w:val="002A3A3C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33BD9"/>
    <w:rsid w:val="004543B9"/>
    <w:rsid w:val="004B7153"/>
    <w:rsid w:val="004C72B6"/>
    <w:rsid w:val="005317F2"/>
    <w:rsid w:val="0057758D"/>
    <w:rsid w:val="005E3635"/>
    <w:rsid w:val="00624CF2"/>
    <w:rsid w:val="00656A10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659CB"/>
    <w:rsid w:val="00796167"/>
    <w:rsid w:val="007B12D2"/>
    <w:rsid w:val="007B657B"/>
    <w:rsid w:val="007D0EAF"/>
    <w:rsid w:val="00871097"/>
    <w:rsid w:val="00891B1B"/>
    <w:rsid w:val="008B54E2"/>
    <w:rsid w:val="008B5989"/>
    <w:rsid w:val="008E4C39"/>
    <w:rsid w:val="008E715D"/>
    <w:rsid w:val="008F448A"/>
    <w:rsid w:val="008F7603"/>
    <w:rsid w:val="00916378"/>
    <w:rsid w:val="00917B8E"/>
    <w:rsid w:val="009A3150"/>
    <w:rsid w:val="009C15ED"/>
    <w:rsid w:val="009D7A7C"/>
    <w:rsid w:val="009F4150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B2018"/>
    <w:rsid w:val="00CC3112"/>
    <w:rsid w:val="00CE56C4"/>
    <w:rsid w:val="00D238AA"/>
    <w:rsid w:val="00D50ED7"/>
    <w:rsid w:val="00D64529"/>
    <w:rsid w:val="00DC6074"/>
    <w:rsid w:val="00DC78BD"/>
    <w:rsid w:val="00E27783"/>
    <w:rsid w:val="00E73E4D"/>
    <w:rsid w:val="00E75797"/>
    <w:rsid w:val="00E77A70"/>
    <w:rsid w:val="00E81C13"/>
    <w:rsid w:val="00E836C0"/>
    <w:rsid w:val="00EA53E5"/>
    <w:rsid w:val="00EC375E"/>
    <w:rsid w:val="00EE636B"/>
    <w:rsid w:val="00EF471E"/>
    <w:rsid w:val="00F0778B"/>
    <w:rsid w:val="00F30AE1"/>
    <w:rsid w:val="00F37450"/>
    <w:rsid w:val="00F405AA"/>
    <w:rsid w:val="00F437B5"/>
    <w:rsid w:val="00F842D5"/>
    <w:rsid w:val="00FA1367"/>
    <w:rsid w:val="00FA7E73"/>
    <w:rsid w:val="23ED1F14"/>
    <w:rsid w:val="32FD08E6"/>
    <w:rsid w:val="445A3F6A"/>
    <w:rsid w:val="59F15536"/>
    <w:rsid w:val="6BEF1ACC"/>
    <w:rsid w:val="6FBFC2BF"/>
    <w:rsid w:val="7F3F3B95"/>
    <w:rsid w:val="7F6627AC"/>
    <w:rsid w:val="F37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19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0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1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2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3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4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5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6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Strong"/>
    <w:basedOn w:val="11"/>
    <w:qFormat/>
    <w:uiPriority w:val="99"/>
    <w:rPr>
      <w:rFonts w:cs="Times New Roman"/>
      <w:b/>
    </w:rPr>
  </w:style>
  <w:style w:type="paragraph" w:styleId="15">
    <w:name w:val="Subtitle"/>
    <w:basedOn w:val="1"/>
    <w:next w:val="1"/>
    <w:link w:val="29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6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7">
    <w:name w:val="Title"/>
    <w:basedOn w:val="1"/>
    <w:next w:val="1"/>
    <w:link w:val="28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character" w:customStyle="1" w:styleId="18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19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0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1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2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3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4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5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6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paragraph" w:styleId="27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28">
    <w:name w:val="Заголовок Знак"/>
    <w:basedOn w:val="11"/>
    <w:link w:val="17"/>
    <w:qFormat/>
    <w:locked/>
    <w:uiPriority w:val="99"/>
    <w:rPr>
      <w:rFonts w:cs="Times New Roman"/>
      <w:smallCaps/>
      <w:sz w:val="52"/>
      <w:szCs w:val="52"/>
    </w:rPr>
  </w:style>
  <w:style w:type="character" w:customStyle="1" w:styleId="29">
    <w:name w:val="Подзаголовок Знак"/>
    <w:basedOn w:val="11"/>
    <w:link w:val="15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0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1">
    <w:name w:val="Quote"/>
    <w:basedOn w:val="1"/>
    <w:next w:val="1"/>
    <w:link w:val="32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2">
    <w:name w:val="Цитата 2 Знак"/>
    <w:basedOn w:val="11"/>
    <w:link w:val="31"/>
    <w:qFormat/>
    <w:locked/>
    <w:uiPriority w:val="99"/>
    <w:rPr>
      <w:rFonts w:cs="Times New Roman"/>
      <w:i/>
      <w:iCs/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Выделенная цитата Знак"/>
    <w:basedOn w:val="11"/>
    <w:link w:val="33"/>
    <w:qFormat/>
    <w:locked/>
    <w:uiPriority w:val="99"/>
    <w:rPr>
      <w:rFonts w:cs="Times New Roman"/>
      <w:i/>
      <w:iCs/>
    </w:rPr>
  </w:style>
  <w:style w:type="character" w:customStyle="1" w:styleId="35">
    <w:name w:val="Слабое выделение1"/>
    <w:basedOn w:val="11"/>
    <w:qFormat/>
    <w:uiPriority w:val="99"/>
    <w:rPr>
      <w:i/>
    </w:rPr>
  </w:style>
  <w:style w:type="character" w:customStyle="1" w:styleId="36">
    <w:name w:val="Сильное выделение1"/>
    <w:basedOn w:val="11"/>
    <w:qFormat/>
    <w:uiPriority w:val="99"/>
    <w:rPr>
      <w:b/>
      <w:i/>
    </w:rPr>
  </w:style>
  <w:style w:type="character" w:customStyle="1" w:styleId="37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38">
    <w:name w:val="Сильная ссылка1"/>
    <w:basedOn w:val="11"/>
    <w:qFormat/>
    <w:uiPriority w:val="99"/>
    <w:rPr>
      <w:b/>
      <w:smallCaps/>
    </w:rPr>
  </w:style>
  <w:style w:type="character" w:customStyle="1" w:styleId="39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0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1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699</Characters>
  <Lines>4</Lines>
  <Paragraphs>1</Paragraphs>
  <TotalTime>5</TotalTime>
  <ScaleCrop>false</ScaleCrop>
  <LinksUpToDate>false</LinksUpToDate>
  <CharactersWithSpaces>781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2023-02-26T01:03:00Z</dcterms:created>
  <dc:creator>Ученик</dc:creator>
  <cp:lastModifiedBy>okkamov</cp:lastModifiedBy>
  <cp:lastPrinted>2026-02-22T02:52:00Z</cp:lastPrinted>
  <dcterms:modified xsi:type="dcterms:W3CDTF">2026-03-01T07:02:28Z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ICV">
    <vt:lpwstr>95CCF0399F534FBF8EFAA26B2F7C5BB5</vt:lpwstr>
  </property>
</Properties>
</file>